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FFA9" w14:textId="4F052BEC" w:rsidR="003B3F9E" w:rsidRPr="00F15683" w:rsidRDefault="00B26F87">
      <w:pPr>
        <w:rPr>
          <w:rFonts w:ascii="Georgia" w:hAnsi="Georgia"/>
          <w:b/>
          <w:bCs/>
          <w:sz w:val="32"/>
          <w:szCs w:val="32"/>
        </w:rPr>
      </w:pPr>
      <w:r>
        <w:rPr>
          <w:rFonts w:ascii="Georgia" w:hAnsi="Georgia"/>
          <w:b/>
          <w:bCs/>
          <w:sz w:val="32"/>
          <w:szCs w:val="32"/>
        </w:rPr>
        <w:t>Digital Workplace Solution Lead</w:t>
      </w:r>
    </w:p>
    <w:p w14:paraId="7E9EC6CE" w14:textId="77777777" w:rsidR="001F0CAF" w:rsidRDefault="001F0CAF"/>
    <w:p w14:paraId="087E6F82" w14:textId="77777777" w:rsidR="00B26F87" w:rsidRPr="00B26F87" w:rsidRDefault="00B26F87" w:rsidP="00B26F87">
      <w:pPr>
        <w:rPr>
          <w:b/>
          <w:bCs/>
        </w:rPr>
      </w:pPr>
      <w:r>
        <w:rPr>
          <w:b/>
          <w:bCs/>
        </w:rPr>
        <w:t>Role Overview</w:t>
      </w:r>
    </w:p>
    <w:p w14:paraId="75888B71" w14:textId="77777777" w:rsidR="00B26F87" w:rsidRPr="00B26F87" w:rsidRDefault="00B26F87" w:rsidP="00B26F87">
      <w:r>
        <w:t>The Digital Workplace Solution Lead is a senior technical role responsible for designing and delivering digital workplace solutions across managed services and client engagements. This role combines strong technical knowledge with the ability to support presales activities, contribute to technical governance, and drive continuous improvement, while working collaboratively within a wider architecture and delivery team.</w:t>
      </w:r>
    </w:p>
    <w:p w14:paraId="125A5741" w14:textId="77777777" w:rsidR="00B26F87" w:rsidRPr="00B26F87" w:rsidRDefault="00B26F87" w:rsidP="00B26F87">
      <w:pPr>
        <w:rPr>
          <w:b/>
          <w:bCs/>
        </w:rPr>
      </w:pPr>
      <w:r>
        <w:rPr>
          <w:b/>
          <w:bCs/>
        </w:rPr>
        <w:t>Key Responsibilities</w:t>
      </w:r>
    </w:p>
    <w:p w14:paraId="2ED20CFD" w14:textId="77777777" w:rsidR="00B26F87" w:rsidRPr="00B26F87" w:rsidRDefault="00B26F87" w:rsidP="00B26F87">
      <w:pPr>
        <w:rPr>
          <w:b/>
          <w:bCs/>
        </w:rPr>
      </w:pPr>
      <w:r>
        <w:rPr>
          <w:b/>
          <w:bCs/>
        </w:rPr>
        <w:t>Solution Design &amp; Delivery</w:t>
      </w:r>
    </w:p>
    <w:p w14:paraId="4B491E7A" w14:textId="0C8C8430" w:rsidR="00B26F87" w:rsidRPr="00B26F87" w:rsidRDefault="00B26F87" w:rsidP="00B26F87">
      <w:pPr>
        <w:numPr>
          <w:ilvl w:val="0"/>
          <w:numId w:val="1"/>
        </w:numPr>
      </w:pPr>
      <w:r>
        <w:t>Support and contribute to the digital workplace framework and standards across the practice</w:t>
      </w:r>
    </w:p>
    <w:p w14:paraId="4F22FC9F" w14:textId="77777777" w:rsidR="00B26F87" w:rsidRPr="00B26F87" w:rsidRDefault="00B26F87" w:rsidP="00B26F87">
      <w:pPr>
        <w:numPr>
          <w:ilvl w:val="0"/>
          <w:numId w:val="1"/>
        </w:numPr>
      </w:pPr>
      <w:r>
        <w:t>Design and deliver solution architectures for digital workplace engagements, including M365, endpoint, and collaboration platforms</w:t>
      </w:r>
    </w:p>
    <w:p w14:paraId="0C42327C" w14:textId="77777777" w:rsidR="00B26F87" w:rsidRPr="00B26F87" w:rsidRDefault="00B26F87" w:rsidP="00B26F87">
      <w:pPr>
        <w:numPr>
          <w:ilvl w:val="0"/>
          <w:numId w:val="1"/>
        </w:numPr>
      </w:pPr>
      <w:r>
        <w:t>Contribute to innovation initiatives incorporating automation and emerging technologies</w:t>
      </w:r>
    </w:p>
    <w:p w14:paraId="629786E7" w14:textId="77777777" w:rsidR="00B26F87" w:rsidRPr="00B26F87" w:rsidRDefault="00B26F87" w:rsidP="00B26F87">
      <w:pPr>
        <w:numPr>
          <w:ilvl w:val="0"/>
          <w:numId w:val="1"/>
        </w:numPr>
      </w:pPr>
      <w:r>
        <w:t>Apply and maintain technical best practices, patterns, and reference architectures within engagements</w:t>
      </w:r>
    </w:p>
    <w:p w14:paraId="6A1F2D2C" w14:textId="77777777" w:rsidR="00B26F87" w:rsidRPr="00B26F87" w:rsidRDefault="00B26F87" w:rsidP="00B26F87">
      <w:pPr>
        <w:numPr>
          <w:ilvl w:val="0"/>
          <w:numId w:val="1"/>
        </w:numPr>
      </w:pPr>
      <w:r>
        <w:t>Support delivery practice development and contribute to service portfolio improvements</w:t>
      </w:r>
    </w:p>
    <w:p w14:paraId="4914E858" w14:textId="77777777" w:rsidR="00B26F87" w:rsidRPr="00B26F87" w:rsidRDefault="00B26F87" w:rsidP="00B26F87">
      <w:pPr>
        <w:rPr>
          <w:b/>
          <w:bCs/>
        </w:rPr>
      </w:pPr>
      <w:r>
        <w:rPr>
          <w:b/>
          <w:bCs/>
        </w:rPr>
        <w:t>Presales &amp; Commercial Excellence</w:t>
      </w:r>
    </w:p>
    <w:p w14:paraId="42225F5F" w14:textId="27BADAAF" w:rsidR="00B26F87" w:rsidRPr="00B26F87" w:rsidRDefault="00B26F87" w:rsidP="00B26F87">
      <w:pPr>
        <w:numPr>
          <w:ilvl w:val="0"/>
          <w:numId w:val="2"/>
        </w:numPr>
      </w:pPr>
      <w:r>
        <w:t>Support presales activities for digital workplace managed services opportunities</w:t>
      </w:r>
    </w:p>
    <w:p w14:paraId="3BB18C77" w14:textId="77777777" w:rsidR="00B26F87" w:rsidRPr="00B26F87" w:rsidRDefault="00B26F87" w:rsidP="00B26F87">
      <w:pPr>
        <w:numPr>
          <w:ilvl w:val="0"/>
          <w:numId w:val="2"/>
        </w:numPr>
      </w:pPr>
      <w:r>
        <w:t>Contribute to technical aspects of bids and proposals, including solution positioning and documentation</w:t>
      </w:r>
    </w:p>
    <w:p w14:paraId="2566799D" w14:textId="77777777" w:rsidR="00B26F87" w:rsidRPr="00B26F87" w:rsidRDefault="00B26F87" w:rsidP="00B26F87">
      <w:pPr>
        <w:numPr>
          <w:ilvl w:val="0"/>
          <w:numId w:val="2"/>
        </w:numPr>
      </w:pPr>
      <w:r>
        <w:t>Develop compelling technical proposals, architectures, and business cases</w:t>
      </w:r>
    </w:p>
    <w:p w14:paraId="67544157" w14:textId="77777777" w:rsidR="00B26F87" w:rsidRPr="00B26F87" w:rsidRDefault="00B26F87" w:rsidP="00B26F87">
      <w:pPr>
        <w:numPr>
          <w:ilvl w:val="0"/>
          <w:numId w:val="2"/>
        </w:numPr>
      </w:pPr>
      <w:r>
        <w:t>Conduct client workshops, discovery sessions, and technical presentations</w:t>
      </w:r>
    </w:p>
    <w:p w14:paraId="265BA77C" w14:textId="5130F8EE" w:rsidR="00B26F87" w:rsidRPr="00B26F87" w:rsidRDefault="00B26F87" w:rsidP="00B26F87">
      <w:pPr>
        <w:numPr>
          <w:ilvl w:val="0"/>
          <w:numId w:val="2"/>
        </w:numPr>
      </w:pPr>
      <w:r>
        <w:t>Support commercial teams with sizing, resource/effort estimation, and risk assessment</w:t>
      </w:r>
    </w:p>
    <w:p w14:paraId="253503B6" w14:textId="77777777" w:rsidR="00B26F87" w:rsidRPr="00B26F87" w:rsidRDefault="00B26F87" w:rsidP="00B26F87">
      <w:pPr>
        <w:numPr>
          <w:ilvl w:val="0"/>
          <w:numId w:val="2"/>
        </w:numPr>
      </w:pPr>
      <w:r>
        <w:t>Build and maintain strong client relationships at a senior technical level</w:t>
      </w:r>
    </w:p>
    <w:p w14:paraId="7DDC116A" w14:textId="77777777" w:rsidR="00B26F87" w:rsidRPr="00B26F87" w:rsidRDefault="00B26F87" w:rsidP="00B26F87">
      <w:pPr>
        <w:rPr>
          <w:b/>
          <w:bCs/>
        </w:rPr>
      </w:pPr>
      <w:r>
        <w:rPr>
          <w:b/>
          <w:bCs/>
        </w:rPr>
        <w:t>Technical Governance &amp; Delivery Assurance</w:t>
      </w:r>
    </w:p>
    <w:p w14:paraId="7E950777" w14:textId="3D5848B1" w:rsidR="00B26F87" w:rsidRPr="00B26F87" w:rsidRDefault="00B26F87" w:rsidP="00B26F87">
      <w:pPr>
        <w:numPr>
          <w:ilvl w:val="0"/>
          <w:numId w:val="3"/>
        </w:numPr>
      </w:pPr>
      <w:r>
        <w:t>Support governance activities for managed services accounts across M365, Google Workspace, and collaboration platforms</w:t>
      </w:r>
    </w:p>
    <w:p w14:paraId="364C5917" w14:textId="77777777" w:rsidR="00B26F87" w:rsidRPr="00B26F87" w:rsidRDefault="00B26F87" w:rsidP="00B26F87">
      <w:pPr>
        <w:numPr>
          <w:ilvl w:val="0"/>
          <w:numId w:val="3"/>
        </w:numPr>
      </w:pPr>
      <w:r>
        <w:t>Adhere to and help apply technical standards, security policies, and operational procedures</w:t>
      </w:r>
    </w:p>
    <w:p w14:paraId="2A02A0BF" w14:textId="77777777" w:rsidR="00B26F87" w:rsidRPr="00B26F87" w:rsidRDefault="00B26F87" w:rsidP="00B26F87">
      <w:pPr>
        <w:numPr>
          <w:ilvl w:val="0"/>
          <w:numId w:val="3"/>
        </w:numPr>
      </w:pPr>
      <w:r>
        <w:t>Conduct architecture reviews and quality assurance for client solutions</w:t>
      </w:r>
    </w:p>
    <w:p w14:paraId="41DD8D9D" w14:textId="77777777" w:rsidR="00B26F87" w:rsidRPr="00B26F87" w:rsidRDefault="00B26F87" w:rsidP="00B26F87">
      <w:pPr>
        <w:numPr>
          <w:ilvl w:val="0"/>
          <w:numId w:val="3"/>
        </w:numPr>
      </w:pPr>
      <w:r>
        <w:t>Ensure alignment with industry frameworks (ITIL, TOGAF, security standards)</w:t>
      </w:r>
    </w:p>
    <w:p w14:paraId="6B8E8BC9" w14:textId="77777777" w:rsidR="00B26F87" w:rsidRPr="00B26F87" w:rsidRDefault="00B26F87" w:rsidP="00B26F87">
      <w:pPr>
        <w:numPr>
          <w:ilvl w:val="0"/>
          <w:numId w:val="3"/>
        </w:numPr>
      </w:pPr>
      <w:r>
        <w:t>Support resolution of technical escalations and complex solution challenges</w:t>
      </w:r>
    </w:p>
    <w:p w14:paraId="71F946CE" w14:textId="77777777" w:rsidR="00C84F6D" w:rsidRDefault="00C84F6D" w:rsidP="00B26F87">
      <w:pPr>
        <w:rPr>
          <w:b/>
          <w:bCs/>
        </w:rPr>
      </w:pPr>
    </w:p>
    <w:p w14:paraId="38F4D30B" w14:textId="77777777" w:rsidR="00C84F6D" w:rsidRDefault="00C84F6D" w:rsidP="00B26F87">
      <w:pPr>
        <w:rPr>
          <w:b/>
          <w:bCs/>
        </w:rPr>
      </w:pPr>
    </w:p>
    <w:p w14:paraId="5695905C" w14:textId="031E3571" w:rsidR="00B26F87" w:rsidRPr="00B26F87" w:rsidRDefault="00B26F87" w:rsidP="00B26F87">
      <w:pPr>
        <w:rPr>
          <w:b/>
          <w:bCs/>
        </w:rPr>
      </w:pPr>
      <w:r>
        <w:rPr>
          <w:b/>
          <w:bCs/>
        </w:rPr>
        <w:lastRenderedPageBreak/>
        <w:t>Technology Domain Expertise</w:t>
      </w:r>
    </w:p>
    <w:p w14:paraId="42CFFA74" w14:textId="139C184B" w:rsidR="00B26F87" w:rsidRPr="00B26F87" w:rsidRDefault="00B26F87" w:rsidP="00B26F87">
      <w:pPr>
        <w:numPr>
          <w:ilvl w:val="0"/>
          <w:numId w:val="4"/>
        </w:numPr>
      </w:pPr>
      <w:r>
        <w:rPr>
          <w:b/>
          <w:bCs/>
        </w:rPr>
        <w:t>Microsoft 365/Power Platform</w:t>
      </w:r>
      <w:r>
        <w:t>: Solid working knowledge of security, compliance, and integration approaches</w:t>
      </w:r>
    </w:p>
    <w:p w14:paraId="3FC81699" w14:textId="77428587" w:rsidR="00B26F87" w:rsidRPr="00B26F87" w:rsidRDefault="00B26F87" w:rsidP="00B26F87">
      <w:pPr>
        <w:numPr>
          <w:ilvl w:val="0"/>
          <w:numId w:val="4"/>
        </w:numPr>
      </w:pPr>
      <w:r>
        <w:rPr>
          <w:b/>
          <w:bCs/>
        </w:rPr>
        <w:t>Google Workspace</w:t>
      </w:r>
      <w:r>
        <w:t>: Platform design, migration strategies, and optimisation</w:t>
      </w:r>
    </w:p>
    <w:p w14:paraId="7A17B8FB" w14:textId="77777777" w:rsidR="00B26F87" w:rsidRPr="00B26F87" w:rsidRDefault="00B26F87" w:rsidP="00B26F87">
      <w:pPr>
        <w:numPr>
          <w:ilvl w:val="0"/>
          <w:numId w:val="4"/>
        </w:numPr>
      </w:pPr>
      <w:r>
        <w:rPr>
          <w:b/>
          <w:bCs/>
        </w:rPr>
        <w:t>Collaboration Tools</w:t>
      </w:r>
      <w:r>
        <w:t>: Teams, Slack, Zoom, and emerging collaboration technologies</w:t>
      </w:r>
    </w:p>
    <w:p w14:paraId="7B20675F" w14:textId="77777777" w:rsidR="00B26F87" w:rsidRPr="00B26F87" w:rsidRDefault="00B26F87" w:rsidP="00B26F87">
      <w:pPr>
        <w:numPr>
          <w:ilvl w:val="0"/>
          <w:numId w:val="4"/>
        </w:numPr>
      </w:pPr>
      <w:r>
        <w:rPr>
          <w:b/>
          <w:bCs/>
        </w:rPr>
        <w:t>ITSM Integration</w:t>
      </w:r>
      <w:r>
        <w:t>: ServiceNow, Jira Service Management, and workflow automation</w:t>
      </w:r>
    </w:p>
    <w:p w14:paraId="252AA0D3" w14:textId="77777777" w:rsidR="00B26F87" w:rsidRPr="00B26F87" w:rsidRDefault="00B26F87" w:rsidP="00B26F87">
      <w:pPr>
        <w:numPr>
          <w:ilvl w:val="0"/>
          <w:numId w:val="4"/>
        </w:numPr>
      </w:pPr>
      <w:r>
        <w:rPr>
          <w:b/>
          <w:bCs/>
        </w:rPr>
        <w:t>Automation &amp; AI</w:t>
      </w:r>
      <w:r>
        <w:t>: Power Platform, Google AppSheet, AI-driven workplace solutions, copilots, and intelligent automation</w:t>
      </w:r>
    </w:p>
    <w:p w14:paraId="6F68751F" w14:textId="77777777" w:rsidR="00B26F87" w:rsidRPr="00B26F87" w:rsidRDefault="00B26F87" w:rsidP="00B26F87">
      <w:pPr>
        <w:rPr>
          <w:b/>
          <w:bCs/>
        </w:rPr>
      </w:pPr>
      <w:r>
        <w:rPr>
          <w:b/>
          <w:bCs/>
        </w:rPr>
        <w:t>Team Contribution &amp; Development</w:t>
      </w:r>
    </w:p>
    <w:p w14:paraId="1562287D" w14:textId="77777777" w:rsidR="00B26F87" w:rsidRPr="00B26F87" w:rsidRDefault="00B26F87" w:rsidP="00B26F87">
      <w:pPr>
        <w:numPr>
          <w:ilvl w:val="0"/>
          <w:numId w:val="5"/>
        </w:numPr>
      </w:pPr>
      <w:r>
        <w:t>Share knowledge and provide technical guidance to colleagues and junior team members</w:t>
      </w:r>
    </w:p>
    <w:p w14:paraId="71B8118F" w14:textId="77777777" w:rsidR="00B26F87" w:rsidRPr="00B26F87" w:rsidRDefault="00B26F87" w:rsidP="00B26F87">
      <w:pPr>
        <w:numPr>
          <w:ilvl w:val="0"/>
          <w:numId w:val="5"/>
        </w:numPr>
      </w:pPr>
      <w:r>
        <w:t>Build technical competency through training, certification programs, and knowledge sharing</w:t>
      </w:r>
    </w:p>
    <w:p w14:paraId="3D868619" w14:textId="77777777" w:rsidR="00B26F87" w:rsidRPr="00B26F87" w:rsidRDefault="00B26F87" w:rsidP="00B26F87">
      <w:pPr>
        <w:numPr>
          <w:ilvl w:val="0"/>
          <w:numId w:val="5"/>
        </w:numPr>
      </w:pPr>
      <w:r>
        <w:t>Actively participate in communities of practice and technical guilds</w:t>
      </w:r>
    </w:p>
    <w:p w14:paraId="6CD33D54" w14:textId="77777777" w:rsidR="00B26F87" w:rsidRPr="00B26F87" w:rsidRDefault="00B26F87" w:rsidP="00B26F87">
      <w:pPr>
        <w:numPr>
          <w:ilvl w:val="0"/>
          <w:numId w:val="5"/>
        </w:numPr>
      </w:pPr>
      <w:r>
        <w:t>Support recruitment processes and technical assessments for the digital workplace practice</w:t>
      </w:r>
    </w:p>
    <w:p w14:paraId="7EE4ADF5" w14:textId="77777777" w:rsidR="00B26F87" w:rsidRPr="00B26F87" w:rsidRDefault="00B26F87" w:rsidP="00B26F87">
      <w:pPr>
        <w:numPr>
          <w:ilvl w:val="0"/>
          <w:numId w:val="5"/>
        </w:numPr>
      </w:pPr>
      <w:r>
        <w:t>Foster a culture of innovation, continuous improvement, and technical excellence</w:t>
      </w:r>
    </w:p>
    <w:p w14:paraId="25F28651" w14:textId="77777777" w:rsidR="00B26F87" w:rsidRPr="00B26F87" w:rsidRDefault="00B26F87" w:rsidP="00B26F87">
      <w:pPr>
        <w:rPr>
          <w:b/>
          <w:bCs/>
        </w:rPr>
      </w:pPr>
      <w:r>
        <w:rPr>
          <w:b/>
          <w:bCs/>
        </w:rPr>
        <w:t>Vendor &amp; Ecosystem Management</w:t>
      </w:r>
    </w:p>
    <w:p w14:paraId="6417A412" w14:textId="77777777" w:rsidR="00B26F87" w:rsidRPr="00B26F87" w:rsidRDefault="00B26F87" w:rsidP="00B26F87">
      <w:pPr>
        <w:numPr>
          <w:ilvl w:val="0"/>
          <w:numId w:val="6"/>
        </w:numPr>
      </w:pPr>
      <w:r>
        <w:t>Maintain working relationships with Microsoft, Google, and key technology vendors</w:t>
      </w:r>
    </w:p>
    <w:p w14:paraId="79FE2DC9" w14:textId="77777777" w:rsidR="00B26F87" w:rsidRPr="00B26F87" w:rsidRDefault="00B26F87" w:rsidP="00B26F87">
      <w:pPr>
        <w:numPr>
          <w:ilvl w:val="0"/>
          <w:numId w:val="6"/>
        </w:numPr>
      </w:pPr>
      <w:r>
        <w:t>Leverage partner programs and early access opportunities</w:t>
      </w:r>
    </w:p>
    <w:p w14:paraId="272F83C3" w14:textId="77777777" w:rsidR="00B26F87" w:rsidRPr="00B26F87" w:rsidRDefault="00B26F87" w:rsidP="00B26F87">
      <w:pPr>
        <w:numPr>
          <w:ilvl w:val="0"/>
          <w:numId w:val="6"/>
        </w:numPr>
      </w:pPr>
      <w:r>
        <w:t>Stay current with product roadmaps and industry trends</w:t>
      </w:r>
    </w:p>
    <w:p w14:paraId="64DEA089" w14:textId="774169F8" w:rsidR="00B26F87" w:rsidRPr="00B26F87" w:rsidRDefault="00B26F87" w:rsidP="00B26F87">
      <w:pPr>
        <w:numPr>
          <w:ilvl w:val="0"/>
          <w:numId w:val="6"/>
        </w:numPr>
      </w:pPr>
      <w:r>
        <w:t>Support NTT Data’s engagement in vendor meetings and partner events</w:t>
      </w:r>
    </w:p>
    <w:p w14:paraId="4BC199A9" w14:textId="77777777" w:rsidR="00B26F87" w:rsidRPr="00B26F87" w:rsidRDefault="00B26F87" w:rsidP="00B26F87">
      <w:pPr>
        <w:rPr>
          <w:b/>
          <w:bCs/>
        </w:rPr>
      </w:pPr>
      <w:r>
        <w:rPr>
          <w:b/>
          <w:bCs/>
        </w:rPr>
        <w:t>Technical Contribution</w:t>
      </w:r>
    </w:p>
    <w:p w14:paraId="5D30C5D4" w14:textId="77777777" w:rsidR="00B26F87" w:rsidRPr="00B26F87" w:rsidRDefault="00B26F87" w:rsidP="00B26F87">
      <w:pPr>
        <w:numPr>
          <w:ilvl w:val="0"/>
          <w:numId w:val="7"/>
        </w:numPr>
      </w:pPr>
      <w:r>
        <w:t>Contribute to internal knowledge bases, case studies, and technical documentation</w:t>
      </w:r>
    </w:p>
    <w:p w14:paraId="33224343" w14:textId="77777777" w:rsidR="00B26F87" w:rsidRPr="00B26F87" w:rsidRDefault="00B26F87" w:rsidP="00B26F87">
      <w:pPr>
        <w:numPr>
          <w:ilvl w:val="0"/>
          <w:numId w:val="7"/>
        </w:numPr>
      </w:pPr>
      <w:r>
        <w:t>Support client events and internal technical sessions where appropriate</w:t>
      </w:r>
    </w:p>
    <w:p w14:paraId="447B34BC" w14:textId="77777777" w:rsidR="00B26F87" w:rsidRPr="00B26F87" w:rsidRDefault="00B26F87" w:rsidP="00B26F87">
      <w:pPr>
        <w:numPr>
          <w:ilvl w:val="0"/>
          <w:numId w:val="7"/>
        </w:numPr>
      </w:pPr>
      <w:r>
        <w:t>Engage with professional communities and stay current with industry developments</w:t>
      </w:r>
    </w:p>
    <w:p w14:paraId="45A2F081" w14:textId="77777777" w:rsidR="00B26F87" w:rsidRPr="00B26F87" w:rsidRDefault="00B26F87" w:rsidP="00B26F87">
      <w:pPr>
        <w:numPr>
          <w:ilvl w:val="0"/>
          <w:numId w:val="7"/>
        </w:numPr>
      </w:pPr>
      <w:r>
        <w:t>Contribute to proof-of-concept initiatives and internal innovation activities</w:t>
      </w:r>
    </w:p>
    <w:p w14:paraId="16F16766" w14:textId="77777777" w:rsidR="00B26F87" w:rsidRPr="00B26F87" w:rsidRDefault="00B26F87" w:rsidP="00B26F87">
      <w:pPr>
        <w:rPr>
          <w:b/>
          <w:bCs/>
        </w:rPr>
      </w:pPr>
      <w:r>
        <w:rPr>
          <w:b/>
          <w:bCs/>
        </w:rPr>
        <w:t>Required Qualifications &amp; Experience</w:t>
      </w:r>
    </w:p>
    <w:p w14:paraId="46186210" w14:textId="77777777" w:rsidR="00B26F87" w:rsidRPr="00B26F87" w:rsidRDefault="00B26F87" w:rsidP="00B26F87">
      <w:pPr>
        <w:rPr>
          <w:b/>
          <w:bCs/>
        </w:rPr>
      </w:pPr>
      <w:r>
        <w:rPr>
          <w:b/>
          <w:bCs/>
        </w:rPr>
        <w:t>Essential</w:t>
      </w:r>
    </w:p>
    <w:p w14:paraId="3076C785" w14:textId="77777777" w:rsidR="00B26F87" w:rsidRPr="00B26F87" w:rsidRDefault="00B26F87" w:rsidP="00B26F87">
      <w:pPr>
        <w:numPr>
          <w:ilvl w:val="0"/>
          <w:numId w:val="8"/>
        </w:numPr>
      </w:pPr>
      <w:r>
        <w:t>6+ years in IT and digital workplace technologies</w:t>
      </w:r>
    </w:p>
    <w:p w14:paraId="57D10CA3" w14:textId="77777777" w:rsidR="00B26F87" w:rsidRPr="00B26F87" w:rsidRDefault="00B26F87" w:rsidP="00B26F87">
      <w:pPr>
        <w:numPr>
          <w:ilvl w:val="0"/>
          <w:numId w:val="8"/>
        </w:numPr>
      </w:pPr>
      <w:r>
        <w:t>2+ years in a solution design, architect, or senior technical role</w:t>
      </w:r>
    </w:p>
    <w:p w14:paraId="09DEA275" w14:textId="77777777" w:rsidR="00B26F87" w:rsidRPr="00B26F87" w:rsidRDefault="00B26F87" w:rsidP="00B26F87">
      <w:pPr>
        <w:numPr>
          <w:ilvl w:val="0"/>
          <w:numId w:val="8"/>
        </w:numPr>
      </w:pPr>
      <w:r>
        <w:t>Proven track record in presales and managed services environments</w:t>
      </w:r>
    </w:p>
    <w:p w14:paraId="3D0B22CB" w14:textId="77777777" w:rsidR="00B26F87" w:rsidRPr="00B26F87" w:rsidRDefault="00B26F87" w:rsidP="00B26F87">
      <w:pPr>
        <w:numPr>
          <w:ilvl w:val="0"/>
          <w:numId w:val="8"/>
        </w:numPr>
      </w:pPr>
      <w:r>
        <w:t>Strong working knowledge of M365 and/or Google Workspace platforms</w:t>
      </w:r>
    </w:p>
    <w:p w14:paraId="6F4299BD" w14:textId="77777777" w:rsidR="00B26F87" w:rsidRPr="00B26F87" w:rsidRDefault="00B26F87" w:rsidP="00B26F87">
      <w:pPr>
        <w:numPr>
          <w:ilvl w:val="0"/>
          <w:numId w:val="8"/>
        </w:numPr>
      </w:pPr>
      <w:r>
        <w:t>Strong understanding of ITSM platforms and integration patterns</w:t>
      </w:r>
    </w:p>
    <w:p w14:paraId="6910D940" w14:textId="77777777" w:rsidR="00B26F87" w:rsidRPr="00B26F87" w:rsidRDefault="00B26F87" w:rsidP="00B26F87">
      <w:pPr>
        <w:numPr>
          <w:ilvl w:val="0"/>
          <w:numId w:val="8"/>
        </w:numPr>
      </w:pPr>
      <w:r>
        <w:lastRenderedPageBreak/>
        <w:t>Familiarity with governance frameworks such as ITIL and an appreciation of technical standards</w:t>
      </w:r>
    </w:p>
    <w:p w14:paraId="466B542D" w14:textId="77777777" w:rsidR="00B26F87" w:rsidRPr="00B26F87" w:rsidRDefault="00B26F87" w:rsidP="00B26F87">
      <w:pPr>
        <w:numPr>
          <w:ilvl w:val="0"/>
          <w:numId w:val="8"/>
        </w:numPr>
      </w:pPr>
      <w:r>
        <w:t>Excellent stakeholder management and communication skills</w:t>
      </w:r>
    </w:p>
    <w:p w14:paraId="1E8919B7" w14:textId="77777777" w:rsidR="00B26F87" w:rsidRPr="00B26F87" w:rsidRDefault="00B26F87" w:rsidP="00B26F87">
      <w:pPr>
        <w:rPr>
          <w:b/>
          <w:bCs/>
        </w:rPr>
      </w:pPr>
      <w:r>
        <w:rPr>
          <w:b/>
          <w:bCs/>
        </w:rPr>
        <w:t>Highly Desirable</w:t>
      </w:r>
    </w:p>
    <w:p w14:paraId="0CAC5361" w14:textId="77777777" w:rsidR="00B26F87" w:rsidRPr="00B26F87" w:rsidRDefault="00B26F87" w:rsidP="00B26F87">
      <w:pPr>
        <w:numPr>
          <w:ilvl w:val="0"/>
          <w:numId w:val="9"/>
        </w:numPr>
      </w:pPr>
      <w:r>
        <w:t>Relevant certifications (Microsoft 365 Associate or above, Google Workspace, TOGAF, ITIL Foundation)</w:t>
      </w:r>
    </w:p>
    <w:p w14:paraId="4A07782B" w14:textId="77777777" w:rsidR="00B26F87" w:rsidRPr="00B26F87" w:rsidRDefault="00B26F87" w:rsidP="00B26F87">
      <w:pPr>
        <w:numPr>
          <w:ilvl w:val="0"/>
          <w:numId w:val="9"/>
        </w:numPr>
      </w:pPr>
      <w:r>
        <w:t>Experience with AI/ML implementations in workplace scenarios</w:t>
      </w:r>
    </w:p>
    <w:p w14:paraId="1B99F1D9" w14:textId="77777777" w:rsidR="00B26F87" w:rsidRPr="00B26F87" w:rsidRDefault="00B26F87" w:rsidP="00B26F87">
      <w:pPr>
        <w:numPr>
          <w:ilvl w:val="0"/>
          <w:numId w:val="9"/>
        </w:numPr>
      </w:pPr>
      <w:r>
        <w:t>Experience contributing to digital transformation programmes or workplace migration projects</w:t>
      </w:r>
    </w:p>
    <w:p w14:paraId="7BDFDEB5" w14:textId="77777777" w:rsidR="00B26F87" w:rsidRDefault="00B26F87" w:rsidP="00B26F87">
      <w:pPr>
        <w:numPr>
          <w:ilvl w:val="0"/>
          <w:numId w:val="9"/>
        </w:numPr>
      </w:pPr>
      <w:r>
        <w:t>Experience working in collaborative team environments with cross-functional stakeholders</w:t>
      </w:r>
    </w:p>
    <w:p w14:paraId="4F3371E0" w14:textId="525B9105" w:rsidR="00C84F6D" w:rsidRPr="00C84F6D" w:rsidRDefault="00C84F6D" w:rsidP="00C84F6D">
      <w:pPr>
        <w:rPr>
          <w:b/>
          <w:bCs/>
        </w:rPr>
      </w:pPr>
      <w:r>
        <w:rPr>
          <w:b/>
          <w:bCs/>
        </w:rPr>
        <w:t>Travel</w:t>
      </w:r>
    </w:p>
    <w:p w14:paraId="19117EA0" w14:textId="315FD1E4" w:rsidR="00C84F6D" w:rsidRPr="00B26F87" w:rsidRDefault="00C84F6D" w:rsidP="00C84F6D">
      <w:pPr>
        <w:pStyle w:val="ListParagraph"/>
        <w:numPr>
          <w:ilvl w:val="0"/>
          <w:numId w:val="9"/>
        </w:numPr>
      </w:pPr>
      <w:r>
        <w:t>The role requires travel in the UK and occasionally Europe for client meetings and presentations. Typically 10-20 percent of the time.</w:t>
      </w:r>
    </w:p>
    <w:p w14:paraId="225C2A1F" w14:textId="77777777" w:rsidR="0070313C" w:rsidRDefault="0070313C" w:rsidP="00B26F87">
      <w:pPr>
        <w:rPr>
          <w:b/>
          <w:bCs/>
        </w:rPr>
      </w:pPr>
    </w:p>
    <w:p w14:paraId="62D32911" w14:textId="77777777" w:rsidR="0070313C" w:rsidRDefault="0070313C" w:rsidP="00B26F87">
      <w:pPr>
        <w:rPr>
          <w:b/>
          <w:bCs/>
        </w:rPr>
      </w:pPr>
    </w:p>
    <w:p w14:paraId="4F189042" w14:textId="3B88D82B" w:rsidR="0070313C" w:rsidRDefault="0070313C" w:rsidP="00B26F87">
      <w:pPr>
        <w:rPr>
          <w:b/>
          <w:bCs/>
        </w:rPr>
      </w:pPr>
    </w:p>
    <w:p w14:paraId="7D0698BF" w14:textId="77777777" w:rsidR="00B26F87" w:rsidRDefault="00B26F87"/>
    <w:sectPr w:rsidR="00B26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18E3"/>
    <w:multiLevelType w:val="multilevel"/>
    <w:tmpl w:val="FB1A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F6D68"/>
    <w:multiLevelType w:val="multilevel"/>
    <w:tmpl w:val="1B26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F68BC"/>
    <w:multiLevelType w:val="multilevel"/>
    <w:tmpl w:val="6A68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674BB"/>
    <w:multiLevelType w:val="multilevel"/>
    <w:tmpl w:val="D106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86F56"/>
    <w:multiLevelType w:val="multilevel"/>
    <w:tmpl w:val="07A2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375EF"/>
    <w:multiLevelType w:val="multilevel"/>
    <w:tmpl w:val="5CAC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958F8"/>
    <w:multiLevelType w:val="multilevel"/>
    <w:tmpl w:val="B302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E2829"/>
    <w:multiLevelType w:val="multilevel"/>
    <w:tmpl w:val="B5C4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F22B0"/>
    <w:multiLevelType w:val="multilevel"/>
    <w:tmpl w:val="CDE2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366A2"/>
    <w:multiLevelType w:val="multilevel"/>
    <w:tmpl w:val="3CF2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801">
    <w:abstractNumId w:val="2"/>
  </w:num>
  <w:num w:numId="2" w16cid:durableId="1285769560">
    <w:abstractNumId w:val="1"/>
  </w:num>
  <w:num w:numId="3" w16cid:durableId="1171139138">
    <w:abstractNumId w:val="0"/>
  </w:num>
  <w:num w:numId="4" w16cid:durableId="1259558645">
    <w:abstractNumId w:val="8"/>
  </w:num>
  <w:num w:numId="5" w16cid:durableId="128129040">
    <w:abstractNumId w:val="3"/>
  </w:num>
  <w:num w:numId="6" w16cid:durableId="1448892343">
    <w:abstractNumId w:val="7"/>
  </w:num>
  <w:num w:numId="7" w16cid:durableId="226116517">
    <w:abstractNumId w:val="6"/>
  </w:num>
  <w:num w:numId="8" w16cid:durableId="629894137">
    <w:abstractNumId w:val="5"/>
  </w:num>
  <w:num w:numId="9" w16cid:durableId="1569030086">
    <w:abstractNumId w:val="9"/>
  </w:num>
  <w:num w:numId="10" w16cid:durableId="768742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87"/>
    <w:rsid w:val="000630D1"/>
    <w:rsid w:val="001F0CAF"/>
    <w:rsid w:val="00307BC7"/>
    <w:rsid w:val="00356736"/>
    <w:rsid w:val="003B3F9E"/>
    <w:rsid w:val="004B716F"/>
    <w:rsid w:val="00636393"/>
    <w:rsid w:val="0070313C"/>
    <w:rsid w:val="0088427E"/>
    <w:rsid w:val="00AA11E2"/>
    <w:rsid w:val="00AD006B"/>
    <w:rsid w:val="00B26F87"/>
    <w:rsid w:val="00C84F6D"/>
    <w:rsid w:val="00C85173"/>
    <w:rsid w:val="00CE6E37"/>
    <w:rsid w:val="00D440AF"/>
    <w:rsid w:val="00E01C9F"/>
    <w:rsid w:val="00F15683"/>
    <w:rsid w:val="3A761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7365C"/>
  <w15:chartTrackingRefBased/>
  <w15:docId w15:val="{3A360CEC-FE6C-4117-AD29-BBADD5CA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F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6F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6F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6F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6F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6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F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6F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6F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F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6F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6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F87"/>
    <w:rPr>
      <w:rFonts w:eastAsiaTheme="majorEastAsia" w:cstheme="majorBidi"/>
      <w:color w:val="272727" w:themeColor="text1" w:themeTint="D8"/>
    </w:rPr>
  </w:style>
  <w:style w:type="paragraph" w:styleId="Title">
    <w:name w:val="Title"/>
    <w:basedOn w:val="Normal"/>
    <w:next w:val="Normal"/>
    <w:link w:val="TitleChar"/>
    <w:uiPriority w:val="10"/>
    <w:qFormat/>
    <w:rsid w:val="00B26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F87"/>
    <w:pPr>
      <w:spacing w:before="160"/>
      <w:jc w:val="center"/>
    </w:pPr>
    <w:rPr>
      <w:i/>
      <w:iCs/>
      <w:color w:val="404040" w:themeColor="text1" w:themeTint="BF"/>
    </w:rPr>
  </w:style>
  <w:style w:type="character" w:customStyle="1" w:styleId="QuoteChar">
    <w:name w:val="Quote Char"/>
    <w:basedOn w:val="DefaultParagraphFont"/>
    <w:link w:val="Quote"/>
    <w:uiPriority w:val="29"/>
    <w:rsid w:val="00B26F87"/>
    <w:rPr>
      <w:i/>
      <w:iCs/>
      <w:color w:val="404040" w:themeColor="text1" w:themeTint="BF"/>
    </w:rPr>
  </w:style>
  <w:style w:type="paragraph" w:styleId="ListParagraph">
    <w:name w:val="List Paragraph"/>
    <w:basedOn w:val="Normal"/>
    <w:uiPriority w:val="34"/>
    <w:qFormat/>
    <w:rsid w:val="00B26F87"/>
    <w:pPr>
      <w:ind w:left="720"/>
      <w:contextualSpacing/>
    </w:pPr>
  </w:style>
  <w:style w:type="character" w:styleId="IntenseEmphasis">
    <w:name w:val="Intense Emphasis"/>
    <w:basedOn w:val="DefaultParagraphFont"/>
    <w:uiPriority w:val="21"/>
    <w:qFormat/>
    <w:rsid w:val="00B26F87"/>
    <w:rPr>
      <w:i/>
      <w:iCs/>
      <w:color w:val="2F5496" w:themeColor="accent1" w:themeShade="BF"/>
    </w:rPr>
  </w:style>
  <w:style w:type="paragraph" w:styleId="IntenseQuote">
    <w:name w:val="Intense Quote"/>
    <w:basedOn w:val="Normal"/>
    <w:next w:val="Normal"/>
    <w:link w:val="IntenseQuoteChar"/>
    <w:uiPriority w:val="30"/>
    <w:qFormat/>
    <w:rsid w:val="00B26F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6F87"/>
    <w:rPr>
      <w:i/>
      <w:iCs/>
      <w:color w:val="2F5496" w:themeColor="accent1" w:themeShade="BF"/>
    </w:rPr>
  </w:style>
  <w:style w:type="character" w:styleId="IntenseReference">
    <w:name w:val="Intense Reference"/>
    <w:basedOn w:val="DefaultParagraphFont"/>
    <w:uiPriority w:val="32"/>
    <w:qFormat/>
    <w:rsid w:val="00B26F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501080">
      <w:bodyDiv w:val="1"/>
      <w:marLeft w:val="0"/>
      <w:marRight w:val="0"/>
      <w:marTop w:val="0"/>
      <w:marBottom w:val="0"/>
      <w:divBdr>
        <w:top w:val="none" w:sz="0" w:space="0" w:color="auto"/>
        <w:left w:val="none" w:sz="0" w:space="0" w:color="auto"/>
        <w:bottom w:val="none" w:sz="0" w:space="0" w:color="auto"/>
        <w:right w:val="none" w:sz="0" w:space="0" w:color="auto"/>
      </w:divBdr>
    </w:div>
    <w:div w:id="172356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048dc87-43f0-4100-9acb-ae1971c79395}" enabled="0" method="" siteId="{3048dc87-43f0-4100-9acb-ae1971c79395}"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3920</Characters>
  <Application>Microsoft Office Word</Application>
  <DocSecurity>0</DocSecurity>
  <Lines>32</Lines>
  <Paragraphs>9</Paragraphs>
  <ScaleCrop>false</ScaleCrop>
  <Company>NTT Data</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Ruigrok</dc:creator>
  <cp:keywords/>
  <dc:description/>
  <cp:lastModifiedBy>Phil Rodgers</cp:lastModifiedBy>
  <cp:revision>13</cp:revision>
  <dcterms:created xsi:type="dcterms:W3CDTF">2025-11-17T09:03:00Z</dcterms:created>
  <dcterms:modified xsi:type="dcterms:W3CDTF">2026-03-10T10:25:00Z</dcterms:modified>
</cp:coreProperties>
</file>